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89" w:rsidRDefault="00896089" w:rsidP="0089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089">
        <w:rPr>
          <w:rFonts w:ascii="Times New Roman" w:hAnsi="Times New Roman" w:cs="Times New Roman"/>
          <w:sz w:val="28"/>
          <w:szCs w:val="28"/>
        </w:rPr>
        <w:t>FORM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089">
        <w:rPr>
          <w:rFonts w:ascii="Times New Roman" w:hAnsi="Times New Roman" w:cs="Times New Roman"/>
          <w:sz w:val="28"/>
          <w:szCs w:val="28"/>
        </w:rPr>
        <w:t xml:space="preserve">-  </w:t>
      </w:r>
      <w:r w:rsidRPr="00896089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gramEnd"/>
    </w:p>
    <w:p w:rsidR="0039344B" w:rsidRPr="00896089" w:rsidRDefault="0039344B" w:rsidP="0089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089" w:rsidRDefault="00896089" w:rsidP="009044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344B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of movable property on fir</w:t>
      </w:r>
      <w:r w:rsidR="0039344B" w:rsidRPr="003934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 appointment or as on the </w:t>
      </w:r>
      <w:proofErr w:type="gramStart"/>
      <w:r w:rsidR="0039344B" w:rsidRPr="0039344B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="0039344B" w:rsidRPr="0039344B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st</w:t>
      </w:r>
      <w:r w:rsidR="0039344B" w:rsidRPr="003934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934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March</w:t>
      </w:r>
      <w:proofErr w:type="gramEnd"/>
      <w:r w:rsidRPr="003934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20...</w:t>
      </w:r>
    </w:p>
    <w:p w:rsidR="00896089" w:rsidRDefault="00896089" w:rsidP="009044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344B">
        <w:rPr>
          <w:rFonts w:ascii="Times New Roman" w:hAnsi="Times New Roman" w:cs="Times New Roman"/>
          <w:sz w:val="28"/>
          <w:szCs w:val="28"/>
        </w:rPr>
        <w:t>(Use separate sheets for self, spouse and each dependent child.)</w:t>
      </w:r>
      <w:proofErr w:type="gramEnd"/>
    </w:p>
    <w:p w:rsidR="0039344B" w:rsidRPr="0039344B" w:rsidRDefault="0039344B" w:rsidP="0039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F5A" w:rsidRDefault="0039344B" w:rsidP="0089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896089" w:rsidRPr="0039344B">
        <w:rPr>
          <w:rFonts w:ascii="Times New Roman" w:hAnsi="Times New Roman" w:cs="Times New Roman"/>
          <w:sz w:val="28"/>
          <w:szCs w:val="28"/>
        </w:rPr>
        <w:t xml:space="preserve"> of public servant/spouse/dependent child</w:t>
      </w:r>
      <w:proofErr w:type="gramStart"/>
      <w:r w:rsidR="00896089" w:rsidRPr="003934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6390"/>
        <w:gridCol w:w="3078"/>
      </w:tblGrid>
      <w:tr w:rsidR="00A80995" w:rsidTr="00A80995">
        <w:tc>
          <w:tcPr>
            <w:tcW w:w="828" w:type="dxa"/>
          </w:tcPr>
          <w:p w:rsidR="00A80995" w:rsidRPr="00A80995" w:rsidRDefault="00A80995" w:rsidP="00A809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995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6390" w:type="dxa"/>
          </w:tcPr>
          <w:p w:rsidR="00A80995" w:rsidRPr="00A80995" w:rsidRDefault="00A80995" w:rsidP="00A80995">
            <w:pPr>
              <w:jc w:val="center"/>
              <w:rPr>
                <w:b/>
                <w:sz w:val="28"/>
                <w:szCs w:val="28"/>
              </w:rPr>
            </w:pPr>
            <w:r w:rsidRPr="00A80995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078" w:type="dxa"/>
          </w:tcPr>
          <w:p w:rsidR="00A80995" w:rsidRPr="00A80995" w:rsidRDefault="00A80995" w:rsidP="00A80995">
            <w:pPr>
              <w:jc w:val="center"/>
              <w:rPr>
                <w:b/>
                <w:sz w:val="28"/>
                <w:szCs w:val="28"/>
              </w:rPr>
            </w:pPr>
            <w:r w:rsidRPr="00A80995">
              <w:rPr>
                <w:b/>
                <w:sz w:val="28"/>
                <w:szCs w:val="28"/>
              </w:rPr>
              <w:t>Remarks, if any</w:t>
            </w:r>
          </w:p>
        </w:tc>
      </w:tr>
      <w:tr w:rsidR="00A80995" w:rsidTr="00A80995">
        <w:tc>
          <w:tcPr>
            <w:tcW w:w="828" w:type="dxa"/>
          </w:tcPr>
          <w:p w:rsidR="00A80995" w:rsidRDefault="000E65DA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)*</w:t>
            </w:r>
          </w:p>
        </w:tc>
        <w:tc>
          <w:tcPr>
            <w:tcW w:w="6390" w:type="dxa"/>
          </w:tcPr>
          <w:p w:rsidR="00D24FB1" w:rsidRDefault="00D24FB1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Cash and bank balance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0E65DA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(ii)*</w:t>
            </w:r>
            <w:r w:rsidR="00D24FB1">
              <w:rPr>
                <w:sz w:val="28"/>
                <w:szCs w:val="28"/>
              </w:rPr>
              <w:t>*</w:t>
            </w:r>
          </w:p>
        </w:tc>
        <w:tc>
          <w:tcPr>
            <w:tcW w:w="6390" w:type="dxa"/>
          </w:tcPr>
          <w:p w:rsidR="00A80995" w:rsidRDefault="00D24FB1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Insurance (</w:t>
            </w:r>
            <w:proofErr w:type="spellStart"/>
            <w:r>
              <w:rPr>
                <w:sz w:val="28"/>
                <w:szCs w:val="28"/>
              </w:rPr>
              <w:t>Premia</w:t>
            </w:r>
            <w:proofErr w:type="spellEnd"/>
            <w:r>
              <w:rPr>
                <w:sz w:val="28"/>
                <w:szCs w:val="28"/>
              </w:rPr>
              <w:t xml:space="preserve"> paid):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D24FB1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Fixed/Recurring Deposit(s)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D24FB1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Shares/Bonds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D24FB1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Mutual Fund(s)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BA24B3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Pension Scheme/Provident Fund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BA24B3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investments, if any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0E65DA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(iii)</w:t>
            </w:r>
          </w:p>
        </w:tc>
        <w:tc>
          <w:tcPr>
            <w:tcW w:w="6390" w:type="dxa"/>
          </w:tcPr>
          <w:p w:rsidR="00A80995" w:rsidRDefault="00BA24B3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loans/advance given to any person or entity including firm, company, trust etc., and other receivables </w:t>
            </w:r>
            <w:r w:rsidR="008E31CC">
              <w:rPr>
                <w:sz w:val="28"/>
                <w:szCs w:val="28"/>
              </w:rPr>
              <w:t xml:space="preserve">from debtors and the amount (exceeding two months basic pay or Rupees one </w:t>
            </w:r>
            <w:proofErr w:type="spellStart"/>
            <w:r w:rsidR="008E31CC">
              <w:rPr>
                <w:sz w:val="28"/>
                <w:szCs w:val="28"/>
              </w:rPr>
              <w:t>lakh</w:t>
            </w:r>
            <w:proofErr w:type="spellEnd"/>
            <w:r w:rsidR="008E31CC">
              <w:rPr>
                <w:sz w:val="28"/>
                <w:szCs w:val="28"/>
              </w:rPr>
              <w:t>, as the case may be )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D24FB1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(iv)</w:t>
            </w:r>
          </w:p>
        </w:tc>
        <w:tc>
          <w:tcPr>
            <w:tcW w:w="6390" w:type="dxa"/>
          </w:tcPr>
          <w:p w:rsidR="00A80995" w:rsidRDefault="008E31CC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 Vehicles( Details of Make, registration number, year of purchase and amount paid)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44FE" w:rsidTr="008C2799">
        <w:tc>
          <w:tcPr>
            <w:tcW w:w="828" w:type="dxa"/>
          </w:tcPr>
          <w:p w:rsidR="009044FE" w:rsidRDefault="009044FE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(v)</w:t>
            </w:r>
          </w:p>
        </w:tc>
        <w:tc>
          <w:tcPr>
            <w:tcW w:w="9468" w:type="dxa"/>
            <w:gridSpan w:val="2"/>
          </w:tcPr>
          <w:p w:rsidR="009044FE" w:rsidRDefault="009044FE" w:rsidP="00904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Jewellery</w:t>
            </w:r>
            <w:proofErr w:type="spellEnd"/>
            <w:r>
              <w:rPr>
                <w:sz w:val="28"/>
                <w:szCs w:val="28"/>
              </w:rPr>
              <w:t xml:space="preserve"> [Give details of approximate weight (plus or</w:t>
            </w:r>
          </w:p>
          <w:p w:rsidR="009044FE" w:rsidRDefault="009044FE" w:rsidP="0090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minus 10 </w:t>
            </w:r>
            <w:proofErr w:type="spellStart"/>
            <w:r>
              <w:rPr>
                <w:sz w:val="28"/>
                <w:szCs w:val="28"/>
              </w:rPr>
              <w:t>gms</w:t>
            </w:r>
            <w:proofErr w:type="spellEnd"/>
            <w:r>
              <w:rPr>
                <w:sz w:val="28"/>
                <w:szCs w:val="28"/>
              </w:rPr>
              <w:t xml:space="preserve"> in respect of gold and precious stones, </w:t>
            </w:r>
          </w:p>
          <w:p w:rsidR="009044FE" w:rsidRDefault="009044FE" w:rsidP="009044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plus</w:t>
            </w:r>
            <w:proofErr w:type="gramEnd"/>
            <w:r>
              <w:rPr>
                <w:sz w:val="28"/>
                <w:szCs w:val="28"/>
              </w:rPr>
              <w:t xml:space="preserve"> or minus 100 </w:t>
            </w:r>
            <w:proofErr w:type="spellStart"/>
            <w:r>
              <w:rPr>
                <w:sz w:val="28"/>
                <w:szCs w:val="28"/>
              </w:rPr>
              <w:t>gms</w:t>
            </w:r>
            <w:proofErr w:type="spellEnd"/>
            <w:r>
              <w:rPr>
                <w:sz w:val="28"/>
                <w:szCs w:val="28"/>
              </w:rPr>
              <w:t xml:space="preserve"> in respect of silver).]</w:t>
            </w: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93750B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Gold: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93750B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Silver: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93750B" w:rsidP="009044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Precious metals and Precious stones:</w:t>
            </w:r>
          </w:p>
        </w:tc>
        <w:tc>
          <w:tcPr>
            <w:tcW w:w="3078" w:type="dxa"/>
          </w:tcPr>
          <w:p w:rsidR="00A80995" w:rsidRDefault="00A80995" w:rsidP="009044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A80995" w:rsidP="00896089">
            <w:pPr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A80995" w:rsidRDefault="0093750B" w:rsidP="0089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Composite items(indicate approximate value)***</w:t>
            </w:r>
          </w:p>
        </w:tc>
        <w:tc>
          <w:tcPr>
            <w:tcW w:w="3078" w:type="dxa"/>
          </w:tcPr>
          <w:p w:rsidR="009044FE" w:rsidRDefault="009044FE" w:rsidP="00896089">
            <w:pPr>
              <w:rPr>
                <w:sz w:val="28"/>
                <w:szCs w:val="28"/>
              </w:rPr>
            </w:pPr>
          </w:p>
          <w:p w:rsidR="009044FE" w:rsidRDefault="009044FE" w:rsidP="00896089">
            <w:pPr>
              <w:rPr>
                <w:sz w:val="28"/>
                <w:szCs w:val="28"/>
              </w:rPr>
            </w:pPr>
          </w:p>
        </w:tc>
      </w:tr>
      <w:tr w:rsidR="00A80995" w:rsidTr="00A80995">
        <w:tc>
          <w:tcPr>
            <w:tcW w:w="828" w:type="dxa"/>
          </w:tcPr>
          <w:p w:rsidR="00A80995" w:rsidRDefault="00D24FB1" w:rsidP="0089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(vi)</w:t>
            </w:r>
          </w:p>
        </w:tc>
        <w:tc>
          <w:tcPr>
            <w:tcW w:w="6390" w:type="dxa"/>
          </w:tcPr>
          <w:p w:rsidR="00A80995" w:rsidRDefault="000F1DED" w:rsidP="0089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assets[Give details of movable assets not covered in 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) to (v) above]</w:t>
            </w:r>
          </w:p>
          <w:p w:rsidR="000F1DED" w:rsidRDefault="000F1DED" w:rsidP="000F1D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Furniture</w:t>
            </w:r>
          </w:p>
          <w:p w:rsidR="000F1DED" w:rsidRDefault="000F1DED" w:rsidP="000F1D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Fixtures</w:t>
            </w:r>
          </w:p>
          <w:p w:rsidR="000F1DED" w:rsidRDefault="000F1DED" w:rsidP="000F1D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Antiques</w:t>
            </w:r>
          </w:p>
          <w:p w:rsidR="000F1DED" w:rsidRDefault="000F1DED" w:rsidP="000F1D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Paintings</w:t>
            </w:r>
          </w:p>
          <w:p w:rsidR="000F1DED" w:rsidRDefault="000F1DED" w:rsidP="000F1D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Electronic equipments</w:t>
            </w:r>
          </w:p>
          <w:p w:rsidR="000F1DED" w:rsidRDefault="000F1DED" w:rsidP="000F1D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Others</w:t>
            </w:r>
          </w:p>
          <w:p w:rsidR="000F1DED" w:rsidRPr="000F1DED" w:rsidRDefault="000F1DED" w:rsidP="000F1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[Indicate the details of an asset, only if the total current value of any particular asset in any par</w:t>
            </w:r>
            <w:r w:rsidR="0019774E">
              <w:rPr>
                <w:sz w:val="28"/>
                <w:szCs w:val="28"/>
              </w:rPr>
              <w:t>ticular category (e.g. furniture</w:t>
            </w:r>
            <w:r>
              <w:rPr>
                <w:sz w:val="28"/>
                <w:szCs w:val="28"/>
              </w:rPr>
              <w:t xml:space="preserve"> , fixtures, electronic equipments, etc.,) exceeds two months basic pay or Rs.1.00 </w:t>
            </w:r>
            <w:proofErr w:type="spellStart"/>
            <w:r>
              <w:rPr>
                <w:sz w:val="28"/>
                <w:szCs w:val="28"/>
              </w:rPr>
              <w:t>lakh</w:t>
            </w:r>
            <w:proofErr w:type="spellEnd"/>
            <w:r>
              <w:rPr>
                <w:sz w:val="28"/>
                <w:szCs w:val="28"/>
              </w:rPr>
              <w:t>, as the case may be ]</w:t>
            </w:r>
          </w:p>
        </w:tc>
        <w:tc>
          <w:tcPr>
            <w:tcW w:w="3078" w:type="dxa"/>
          </w:tcPr>
          <w:p w:rsidR="00A80995" w:rsidRDefault="00A80995" w:rsidP="00896089">
            <w:pPr>
              <w:rPr>
                <w:sz w:val="28"/>
                <w:szCs w:val="28"/>
              </w:rPr>
            </w:pPr>
          </w:p>
        </w:tc>
      </w:tr>
    </w:tbl>
    <w:p w:rsidR="0039344B" w:rsidRDefault="0039344B" w:rsidP="00896089">
      <w:pPr>
        <w:rPr>
          <w:sz w:val="28"/>
          <w:szCs w:val="28"/>
        </w:rPr>
      </w:pPr>
    </w:p>
    <w:p w:rsidR="00D626DE" w:rsidRDefault="00D626DE" w:rsidP="00896089">
      <w:pPr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:…………………………………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Signature…………………………………</w:t>
      </w:r>
    </w:p>
    <w:p w:rsidR="009044FE" w:rsidRDefault="009044FE" w:rsidP="00896089">
      <w:pPr>
        <w:rPr>
          <w:sz w:val="28"/>
          <w:szCs w:val="28"/>
        </w:rPr>
      </w:pPr>
    </w:p>
    <w:p w:rsidR="00380392" w:rsidRPr="00380392" w:rsidRDefault="00380392" w:rsidP="0038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8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2A0">
        <w:rPr>
          <w:rFonts w:ascii="Times New Roman" w:hAnsi="Times New Roman" w:cs="Times New Roman"/>
          <w:sz w:val="28"/>
          <w:szCs w:val="28"/>
        </w:rPr>
        <w:t xml:space="preserve">  </w:t>
      </w:r>
      <w:r w:rsidRPr="00380392">
        <w:rPr>
          <w:rFonts w:ascii="Times New Roman" w:hAnsi="Times New Roman" w:cs="Times New Roman"/>
          <w:sz w:val="28"/>
          <w:szCs w:val="28"/>
        </w:rPr>
        <w:t>Details of deposits in the foreign Bank(s) to be given separately.</w:t>
      </w:r>
    </w:p>
    <w:p w:rsidR="00380392" w:rsidRDefault="00380392" w:rsidP="0038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="008742A0">
        <w:rPr>
          <w:rFonts w:ascii="Times New Roman" w:hAnsi="Times New Roman" w:cs="Times New Roman"/>
          <w:sz w:val="28"/>
          <w:szCs w:val="28"/>
        </w:rPr>
        <w:t xml:space="preserve">  </w:t>
      </w:r>
      <w:r w:rsidRPr="00380392">
        <w:rPr>
          <w:rFonts w:ascii="Times New Roman" w:hAnsi="Times New Roman" w:cs="Times New Roman"/>
          <w:sz w:val="28"/>
          <w:szCs w:val="28"/>
        </w:rPr>
        <w:t xml:space="preserve"> Investments above Rs. 2 </w:t>
      </w:r>
      <w:proofErr w:type="spellStart"/>
      <w:r w:rsidR="00B33E20">
        <w:rPr>
          <w:rFonts w:ascii="Times New Roman" w:hAnsi="Times New Roman" w:cs="Times New Roman"/>
          <w:sz w:val="28"/>
          <w:szCs w:val="28"/>
        </w:rPr>
        <w:t>lakhs</w:t>
      </w:r>
      <w:proofErr w:type="spellEnd"/>
      <w:r w:rsidRPr="00380392">
        <w:rPr>
          <w:rFonts w:ascii="Times New Roman" w:hAnsi="Times New Roman" w:cs="Times New Roman"/>
          <w:sz w:val="28"/>
          <w:szCs w:val="28"/>
        </w:rPr>
        <w:t xml:space="preserve"> to be </w:t>
      </w:r>
      <w:r w:rsidR="00B33E20">
        <w:rPr>
          <w:rFonts w:ascii="Times New Roman" w:hAnsi="Times New Roman" w:cs="Times New Roman"/>
          <w:sz w:val="28"/>
          <w:szCs w:val="28"/>
        </w:rPr>
        <w:t>reported</w:t>
      </w:r>
      <w:r w:rsidRPr="00380392">
        <w:rPr>
          <w:rFonts w:ascii="Times New Roman" w:hAnsi="Times New Roman" w:cs="Times New Roman"/>
          <w:sz w:val="28"/>
          <w:szCs w:val="28"/>
        </w:rPr>
        <w:t xml:space="preserve"> individually. Investments below Rs</w:t>
      </w:r>
      <w:r w:rsidR="00B33E20">
        <w:rPr>
          <w:rFonts w:ascii="Times New Roman" w:hAnsi="Times New Roman" w:cs="Times New Roman"/>
          <w:sz w:val="28"/>
          <w:szCs w:val="28"/>
        </w:rPr>
        <w:t>.</w:t>
      </w:r>
      <w:r w:rsidRPr="0038039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92" w:rsidRPr="00380392" w:rsidRDefault="00380392" w:rsidP="0038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4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3E20">
        <w:rPr>
          <w:rFonts w:ascii="Times New Roman" w:hAnsi="Times New Roman" w:cs="Times New Roman"/>
          <w:sz w:val="28"/>
          <w:szCs w:val="28"/>
        </w:rPr>
        <w:t>lakhs</w:t>
      </w:r>
      <w:proofErr w:type="spellEnd"/>
      <w:proofErr w:type="gramEnd"/>
      <w:r w:rsidRPr="00380392">
        <w:rPr>
          <w:rFonts w:ascii="Times New Roman" w:hAnsi="Times New Roman" w:cs="Times New Roman"/>
          <w:sz w:val="28"/>
          <w:szCs w:val="28"/>
        </w:rPr>
        <w:t xml:space="preserve"> may be reported together.</w:t>
      </w:r>
    </w:p>
    <w:p w:rsidR="00380392" w:rsidRDefault="00380392" w:rsidP="0038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38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92">
        <w:rPr>
          <w:rFonts w:ascii="Times New Roman" w:hAnsi="Times New Roman" w:cs="Times New Roman"/>
          <w:sz w:val="28"/>
          <w:szCs w:val="28"/>
        </w:rPr>
        <w:t>Value</w:t>
      </w:r>
      <w:proofErr w:type="gramEnd"/>
      <w:r w:rsidRPr="00380392">
        <w:rPr>
          <w:rFonts w:ascii="Times New Roman" w:hAnsi="Times New Roman" w:cs="Times New Roman"/>
          <w:sz w:val="28"/>
          <w:szCs w:val="28"/>
        </w:rPr>
        <w:t xml:space="preserve"> indicated in the first return need not be revised in subsequent returns as long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0392" w:rsidRDefault="00380392" w:rsidP="0038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80392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Pr="00380392">
        <w:rPr>
          <w:rFonts w:ascii="Times New Roman" w:hAnsi="Times New Roman" w:cs="Times New Roman"/>
          <w:sz w:val="28"/>
          <w:szCs w:val="28"/>
        </w:rPr>
        <w:t xml:space="preserve"> no new composite item had been acquired or no existing items had been disposed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DE" w:rsidRPr="00380392" w:rsidRDefault="00380392" w:rsidP="00380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E20">
        <w:rPr>
          <w:rFonts w:ascii="Times New Roman" w:hAnsi="Times New Roman" w:cs="Times New Roman"/>
          <w:sz w:val="28"/>
          <w:szCs w:val="28"/>
        </w:rPr>
        <w:t>during the relevant year.</w:t>
      </w:r>
    </w:p>
    <w:sectPr w:rsidR="00D626DE" w:rsidRPr="00380392" w:rsidSect="009044FE">
      <w:pgSz w:w="12240" w:h="15840"/>
      <w:pgMar w:top="117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4F9E"/>
    <w:multiLevelType w:val="hybridMultilevel"/>
    <w:tmpl w:val="8E20F7C6"/>
    <w:lvl w:ilvl="0" w:tplc="C298FC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896089"/>
    <w:rsid w:val="000E65DA"/>
    <w:rsid w:val="000F1DED"/>
    <w:rsid w:val="0019774E"/>
    <w:rsid w:val="002900F1"/>
    <w:rsid w:val="00380392"/>
    <w:rsid w:val="0039344B"/>
    <w:rsid w:val="004D450D"/>
    <w:rsid w:val="004F1890"/>
    <w:rsid w:val="006B7C71"/>
    <w:rsid w:val="00832AEE"/>
    <w:rsid w:val="008742A0"/>
    <w:rsid w:val="00896089"/>
    <w:rsid w:val="008E31CC"/>
    <w:rsid w:val="00902F83"/>
    <w:rsid w:val="009044FE"/>
    <w:rsid w:val="0093750B"/>
    <w:rsid w:val="00A80995"/>
    <w:rsid w:val="00B33E20"/>
    <w:rsid w:val="00BA24B3"/>
    <w:rsid w:val="00D24FB1"/>
    <w:rsid w:val="00D626DE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22</cp:revision>
  <dcterms:created xsi:type="dcterms:W3CDTF">2015-08-21T10:47:00Z</dcterms:created>
  <dcterms:modified xsi:type="dcterms:W3CDTF">2015-08-21T11:32:00Z</dcterms:modified>
</cp:coreProperties>
</file>